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6B616" w14:textId="55C2AB8A" w:rsidR="00C84C49" w:rsidRPr="00983BEA" w:rsidRDefault="00C84C49" w:rsidP="00C84C49">
      <w:pPr>
        <w:rPr>
          <w:rFonts w:ascii="Raleway" w:hAnsi="Raleway"/>
          <w:sz w:val="22"/>
          <w:szCs w:val="22"/>
          <w:lang w:val="en-GB"/>
        </w:rPr>
      </w:pPr>
    </w:p>
    <w:p w14:paraId="13F46D92" w14:textId="77777777" w:rsidR="00C84C49" w:rsidRPr="00983BEA" w:rsidRDefault="00C84C49" w:rsidP="00587B18">
      <w:pPr>
        <w:jc w:val="center"/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b/>
          <w:bCs/>
          <w:sz w:val="22"/>
          <w:szCs w:val="22"/>
          <w:lang w:val="en-GB"/>
        </w:rPr>
        <w:t>Special Programs</w:t>
      </w:r>
    </w:p>
    <w:p w14:paraId="231C2C05" w14:textId="77777777" w:rsidR="00C84C49" w:rsidRPr="00983BEA" w:rsidRDefault="00C84C49" w:rsidP="00C84C49">
      <w:p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b/>
          <w:bCs/>
          <w:sz w:val="22"/>
          <w:szCs w:val="22"/>
          <w:lang w:val="en-GB"/>
        </w:rPr>
        <w:t>Strengthening institutions in critical sectors for sustainable development</w:t>
      </w:r>
    </w:p>
    <w:p w14:paraId="0AD17537" w14:textId="77777777" w:rsidR="00C84C49" w:rsidRPr="00983BEA" w:rsidRDefault="00C84C49" w:rsidP="00C84C49">
      <w:p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Strong institutions in health, research, and essential services shape development outcomes across Africa.</w:t>
      </w:r>
    </w:p>
    <w:p w14:paraId="208A77B4" w14:textId="77777777" w:rsidR="00C84C49" w:rsidRPr="00983BEA" w:rsidRDefault="00C84C49" w:rsidP="00C84C49">
      <w:p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Public health systems, biomedical research institutions, animal health networks, and water and sanitation systems play a central role in improving livelihoods, supporting economic productivity, and advancing social development. Many institutions across these sectors continue to face constraints that limit their ability to deliver sustainable solutions.</w:t>
      </w:r>
    </w:p>
    <w:p w14:paraId="7B1EFB1F" w14:textId="77777777" w:rsidR="00C84C49" w:rsidRPr="00983BEA" w:rsidRDefault="00C84C49" w:rsidP="00C84C49">
      <w:p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Institutional performance depends on the strength of governance systems, technical capacity, and knowledge networks.</w:t>
      </w:r>
    </w:p>
    <w:p w14:paraId="6E94C015" w14:textId="77777777" w:rsidR="00C84C49" w:rsidRPr="00983BEA" w:rsidRDefault="00C84C49" w:rsidP="00C84C49">
      <w:p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At ACBF, we strengthen the institutional capacity of organizations working in public health, biomedical research, animal health, and water and sanitation systems across Africa.</w:t>
      </w:r>
    </w:p>
    <w:p w14:paraId="5B99CE27" w14:textId="77777777" w:rsidR="00C84C49" w:rsidRPr="00983BEA" w:rsidRDefault="00C84C49" w:rsidP="00C84C49">
      <w:p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Our work contributes directly to Agenda 2063 and the Sustainable Development Goals by supporting stronger institutions, improved service delivery, and evidence-based policymaking.</w:t>
      </w:r>
    </w:p>
    <w:p w14:paraId="645B6C88" w14:textId="00B75E32" w:rsidR="00C84C49" w:rsidRPr="00983BEA" w:rsidRDefault="00C84C49" w:rsidP="00C84C49">
      <w:p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b/>
          <w:bCs/>
          <w:sz w:val="22"/>
          <w:szCs w:val="22"/>
          <w:lang w:val="en-GB"/>
        </w:rPr>
        <w:t>Where The Challenge Lies</w:t>
      </w:r>
    </w:p>
    <w:p w14:paraId="225F8A94" w14:textId="77777777" w:rsidR="00C84C49" w:rsidRPr="00983BEA" w:rsidRDefault="00C84C49" w:rsidP="00C84C49">
      <w:p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Institutions across critical sectors face structural and capacity constraints that limit performance.</w:t>
      </w:r>
    </w:p>
    <w:p w14:paraId="5D5C3B88" w14:textId="77777777" w:rsidR="001414E3" w:rsidRDefault="00C84C49" w:rsidP="00C84C49">
      <w:p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 xml:space="preserve">Many public and animal health institutions operate with limited governance systems, research infrastructure, and technical capacity. </w:t>
      </w:r>
    </w:p>
    <w:p w14:paraId="46541C31" w14:textId="4BDFA225" w:rsidR="00C84C49" w:rsidRPr="00983BEA" w:rsidRDefault="00C84C49" w:rsidP="00C84C49">
      <w:p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Research institutions face challenges in generating knowledge and translating scientific evidence into practical solutions. Weak coordination among research institutions, civil society organizations, and policymakers slows policy development and implementation.</w:t>
      </w:r>
    </w:p>
    <w:p w14:paraId="739A2E8D" w14:textId="77777777" w:rsidR="001414E3" w:rsidRDefault="00C84C49" w:rsidP="00C84C49">
      <w:p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These constraints affect development outcomes directly.</w:t>
      </w:r>
      <w:r w:rsidR="001414E3">
        <w:rPr>
          <w:rFonts w:ascii="Raleway" w:hAnsi="Raleway"/>
          <w:sz w:val="22"/>
          <w:szCs w:val="22"/>
          <w:lang w:val="en-GB"/>
        </w:rPr>
        <w:t xml:space="preserve"> </w:t>
      </w:r>
      <w:r w:rsidRPr="00983BEA">
        <w:rPr>
          <w:rFonts w:ascii="Raleway" w:hAnsi="Raleway"/>
          <w:sz w:val="22"/>
          <w:szCs w:val="22"/>
          <w:lang w:val="en-GB"/>
        </w:rPr>
        <w:t xml:space="preserve">Public health challenges and livestock diseases continue to affect livelihoods, food systems, and economic productivity. </w:t>
      </w:r>
    </w:p>
    <w:p w14:paraId="27099C25" w14:textId="31325957" w:rsidR="00C84C49" w:rsidRPr="00983BEA" w:rsidRDefault="00C84C49" w:rsidP="00C84C49">
      <w:p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Limited institutional capacity reduces the ability to respond effectively to these challenges and to deliver sustainable services.</w:t>
      </w:r>
    </w:p>
    <w:p w14:paraId="36B80F55" w14:textId="77777777" w:rsidR="00C84C49" w:rsidRPr="00983BEA" w:rsidRDefault="00C84C49" w:rsidP="00C84C49">
      <w:p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These challenges require coordinated and sustained capacity development to strengthen institutional systems and improve outcomes across sectors.</w:t>
      </w:r>
    </w:p>
    <w:p w14:paraId="4AAD853F" w14:textId="77777777" w:rsidR="00C84C49" w:rsidRPr="00983BEA" w:rsidRDefault="00C84C49" w:rsidP="00C84C49">
      <w:p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b/>
          <w:bCs/>
          <w:sz w:val="22"/>
          <w:szCs w:val="22"/>
          <w:lang w:val="en-GB"/>
        </w:rPr>
        <w:t>What We Do Differently</w:t>
      </w:r>
    </w:p>
    <w:p w14:paraId="7DDDACBB" w14:textId="77777777" w:rsidR="00C84C49" w:rsidRPr="00983BEA" w:rsidRDefault="00C84C49" w:rsidP="00C84C49">
      <w:p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ACBF strengthens institutions across critical sectors through targeted capacity development, institutional support, and knowledge exchange.</w:t>
      </w:r>
    </w:p>
    <w:p w14:paraId="3C3882E3" w14:textId="77777777" w:rsidR="00C84C49" w:rsidRPr="00983BEA" w:rsidRDefault="00C84C49" w:rsidP="00983BEA">
      <w:pPr>
        <w:spacing w:after="0"/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We focus on:</w:t>
      </w:r>
    </w:p>
    <w:p w14:paraId="5F02092B" w14:textId="77777777" w:rsidR="00C84C49" w:rsidRPr="00983BEA" w:rsidRDefault="00C84C49" w:rsidP="00983BEA">
      <w:pPr>
        <w:numPr>
          <w:ilvl w:val="0"/>
          <w:numId w:val="2"/>
        </w:numPr>
        <w:spacing w:after="0"/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lastRenderedPageBreak/>
        <w:t>Strengthening governance frameworks and operational systems within partner institutions</w:t>
      </w:r>
    </w:p>
    <w:p w14:paraId="6C269421" w14:textId="77777777" w:rsidR="00C84C49" w:rsidRPr="00983BEA" w:rsidRDefault="00C84C49" w:rsidP="00983BEA">
      <w:pPr>
        <w:numPr>
          <w:ilvl w:val="0"/>
          <w:numId w:val="2"/>
        </w:numPr>
        <w:spacing w:after="0"/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Building professional and technical capacity to support research, policy engagement, and service delivery</w:t>
      </w:r>
    </w:p>
    <w:p w14:paraId="1F0DAA34" w14:textId="77777777" w:rsidR="00C84C49" w:rsidRPr="00983BEA" w:rsidRDefault="00C84C49" w:rsidP="00983BEA">
      <w:pPr>
        <w:numPr>
          <w:ilvl w:val="0"/>
          <w:numId w:val="2"/>
        </w:numPr>
        <w:spacing w:after="0"/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Supporting knowledge generation and the translation of evidence into policy and practice</w:t>
      </w:r>
    </w:p>
    <w:p w14:paraId="6A475C3D" w14:textId="77777777" w:rsidR="00C84C49" w:rsidRPr="00983BEA" w:rsidRDefault="00C84C49" w:rsidP="00983BEA">
      <w:pPr>
        <w:numPr>
          <w:ilvl w:val="0"/>
          <w:numId w:val="2"/>
        </w:numPr>
        <w:spacing w:after="0"/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Promoting collaboration across institutions, sectors, and countries</w:t>
      </w:r>
    </w:p>
    <w:p w14:paraId="7CBF5C00" w14:textId="084EB586" w:rsidR="00C84C49" w:rsidRPr="00983BEA" w:rsidRDefault="00C84C49" w:rsidP="00C84C49">
      <w:p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This approach strengthens institutional performance and enables organizations to deliver sustainable solutions.</w:t>
      </w:r>
    </w:p>
    <w:p w14:paraId="543978DD" w14:textId="77777777" w:rsidR="00C84C49" w:rsidRPr="00983BEA" w:rsidRDefault="00C84C49" w:rsidP="00C84C49">
      <w:p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b/>
          <w:bCs/>
          <w:sz w:val="22"/>
          <w:szCs w:val="22"/>
          <w:lang w:val="en-GB"/>
        </w:rPr>
        <w:t>How We Work: A Systems Active Approach</w:t>
      </w:r>
    </w:p>
    <w:p w14:paraId="3BDEA2B5" w14:textId="77777777" w:rsidR="00C84C49" w:rsidRPr="00983BEA" w:rsidRDefault="00C84C49" w:rsidP="00C84C49">
      <w:p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ACBF delivers this work through targeted initiatives that strengthen institutional systems, professional capacity, and knowledge networks.</w:t>
      </w:r>
    </w:p>
    <w:p w14:paraId="6714CD39" w14:textId="77777777" w:rsidR="00C84C49" w:rsidRPr="00983BEA" w:rsidRDefault="00C84C49" w:rsidP="00983BEA">
      <w:pPr>
        <w:spacing w:after="0"/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Key initiatives include:</w:t>
      </w:r>
    </w:p>
    <w:p w14:paraId="2411EAE3" w14:textId="77777777" w:rsidR="00C84C49" w:rsidRPr="00983BEA" w:rsidRDefault="00C84C49" w:rsidP="00983BEA">
      <w:pPr>
        <w:numPr>
          <w:ilvl w:val="0"/>
          <w:numId w:val="3"/>
        </w:numPr>
        <w:spacing w:after="0"/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Tobacco Control Capacity Programs, which strengthen the capacity of civil society organizations, researchers, and policymakers to advance tobacco control policies</w:t>
      </w:r>
    </w:p>
    <w:p w14:paraId="5E6CBE82" w14:textId="77777777" w:rsidR="00C84C49" w:rsidRPr="00983BEA" w:rsidRDefault="00C84C49" w:rsidP="00983BEA">
      <w:pPr>
        <w:numPr>
          <w:ilvl w:val="0"/>
          <w:numId w:val="3"/>
        </w:numPr>
        <w:spacing w:after="0"/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Strengthening Capacity of Strategic Partner Institutions in Africa, which supports biomedical research organizations to improve governance, operations, and research delivery</w:t>
      </w:r>
    </w:p>
    <w:p w14:paraId="0CD57C56" w14:textId="77777777" w:rsidR="00C84C49" w:rsidRPr="00983BEA" w:rsidRDefault="00C84C49" w:rsidP="00983BEA">
      <w:pPr>
        <w:numPr>
          <w:ilvl w:val="0"/>
          <w:numId w:val="3"/>
        </w:numPr>
        <w:spacing w:after="0"/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The World Association for the Advancement of Veterinary Parasitology Africa Network, which strengthens collaboration among researchers working on animal health challenges</w:t>
      </w:r>
    </w:p>
    <w:p w14:paraId="750FB36D" w14:textId="77777777" w:rsidR="00C84C49" w:rsidRPr="00983BEA" w:rsidRDefault="00C84C49" w:rsidP="00983BEA">
      <w:pPr>
        <w:numPr>
          <w:ilvl w:val="0"/>
          <w:numId w:val="3"/>
        </w:numPr>
        <w:spacing w:after="0"/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Water and sanitation institutional partnerships, which strengthen governance, operational performance, and service delivery in the sector</w:t>
      </w:r>
    </w:p>
    <w:p w14:paraId="3D0A8038" w14:textId="4B75BF0A" w:rsidR="004A07C1" w:rsidRPr="004A07C1" w:rsidRDefault="00C84C49" w:rsidP="00C84C49">
      <w:p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These initiatives strengthen institutional systems and support the delivery of sustainable solutions across sectors.</w:t>
      </w:r>
    </w:p>
    <w:p w14:paraId="061F140A" w14:textId="77777777" w:rsidR="004A07C1" w:rsidRPr="00884C7F" w:rsidRDefault="004A07C1" w:rsidP="004A07C1">
      <w:pPr>
        <w:rPr>
          <w:b/>
          <w:bCs/>
          <w:lang w:val="en-GB"/>
        </w:rPr>
      </w:pPr>
      <w:r w:rsidRPr="00884C7F">
        <w:rPr>
          <w:b/>
          <w:bCs/>
          <w:lang w:val="en-GB"/>
        </w:rPr>
        <w:t>Impact in Numbers</w:t>
      </w:r>
    </w:p>
    <w:p w14:paraId="71508831" w14:textId="77777777" w:rsidR="004A07C1" w:rsidRPr="00884C7F" w:rsidRDefault="004A07C1" w:rsidP="004A07C1">
      <w:pPr>
        <w:rPr>
          <w:lang w:val="en-GB"/>
        </w:rPr>
      </w:pPr>
      <w:r w:rsidRPr="00884C7F">
        <w:rPr>
          <w:lang w:val="en-GB"/>
        </w:rPr>
        <w:t>Across Africa, the program is delivering measurable results:</w:t>
      </w:r>
    </w:p>
    <w:p w14:paraId="3985A15C" w14:textId="651E908D" w:rsidR="004A07C1" w:rsidRPr="00FC44A8" w:rsidRDefault="004A07C1" w:rsidP="00FC44A8">
      <w:pPr>
        <w:pStyle w:val="ListParagraph"/>
        <w:numPr>
          <w:ilvl w:val="0"/>
          <w:numId w:val="11"/>
        </w:numPr>
        <w:rPr>
          <w:lang w:val="en-GB"/>
        </w:rPr>
      </w:pPr>
      <w:r w:rsidRPr="00FC44A8">
        <w:rPr>
          <w:b/>
          <w:bCs/>
          <w:lang w:val="en-GB"/>
        </w:rPr>
        <w:t>10 sub-grantees supported</w:t>
      </w:r>
      <w:r w:rsidRPr="00FC44A8">
        <w:rPr>
          <w:lang w:val="en-GB"/>
        </w:rPr>
        <w:t xml:space="preserve"> through WAAVP-AN with </w:t>
      </w:r>
      <w:r w:rsidRPr="00755152">
        <w:rPr>
          <w:b/>
          <w:bCs/>
          <w:lang w:val="en-GB"/>
        </w:rPr>
        <w:t>$1.5 million</w:t>
      </w:r>
      <w:r w:rsidRPr="00FC44A8">
        <w:rPr>
          <w:lang w:val="en-GB"/>
        </w:rPr>
        <w:t xml:space="preserve"> in research funding</w:t>
      </w:r>
    </w:p>
    <w:p w14:paraId="568C0D14" w14:textId="1DFE5878" w:rsidR="004A07C1" w:rsidRPr="00FC44A8" w:rsidRDefault="004A07C1" w:rsidP="00FC44A8">
      <w:pPr>
        <w:pStyle w:val="ListParagraph"/>
        <w:numPr>
          <w:ilvl w:val="0"/>
          <w:numId w:val="11"/>
        </w:numPr>
        <w:rPr>
          <w:lang w:val="en-GB"/>
        </w:rPr>
      </w:pPr>
      <w:r w:rsidRPr="00FC44A8">
        <w:rPr>
          <w:b/>
          <w:bCs/>
          <w:lang w:val="en-GB"/>
        </w:rPr>
        <w:t>300 participants engaged</w:t>
      </w:r>
      <w:r w:rsidRPr="00FC44A8">
        <w:rPr>
          <w:lang w:val="en-GB"/>
        </w:rPr>
        <w:t xml:space="preserve"> through a Community of Practice to strengthen knowledge exchange and collaboration</w:t>
      </w:r>
    </w:p>
    <w:p w14:paraId="55DE9D1E" w14:textId="1C7534B4" w:rsidR="004A07C1" w:rsidRPr="00FC44A8" w:rsidRDefault="004A07C1" w:rsidP="00FC44A8">
      <w:pPr>
        <w:pStyle w:val="ListParagraph"/>
        <w:numPr>
          <w:ilvl w:val="0"/>
          <w:numId w:val="11"/>
        </w:numPr>
        <w:rPr>
          <w:lang w:val="en-GB"/>
        </w:rPr>
      </w:pPr>
      <w:r w:rsidRPr="00FC44A8">
        <w:rPr>
          <w:b/>
          <w:bCs/>
          <w:lang w:val="en-GB"/>
        </w:rPr>
        <w:t>13 knowledge-sharing events delivered</w:t>
      </w:r>
      <w:r w:rsidRPr="00FC44A8">
        <w:rPr>
          <w:lang w:val="en-GB"/>
        </w:rPr>
        <w:t xml:space="preserve"> under SPIA, reaching </w:t>
      </w:r>
      <w:r w:rsidRPr="00755152">
        <w:rPr>
          <w:b/>
          <w:bCs/>
          <w:lang w:val="en-GB"/>
        </w:rPr>
        <w:t xml:space="preserve">45 </w:t>
      </w:r>
      <w:r w:rsidRPr="00FC44A8">
        <w:rPr>
          <w:lang w:val="en-GB"/>
        </w:rPr>
        <w:t>institutional actors</w:t>
      </w:r>
    </w:p>
    <w:p w14:paraId="583E7478" w14:textId="44C21D2D" w:rsidR="004A07C1" w:rsidRPr="00FC44A8" w:rsidRDefault="004A07C1" w:rsidP="00FC44A8">
      <w:pPr>
        <w:pStyle w:val="ListParagraph"/>
        <w:numPr>
          <w:ilvl w:val="0"/>
          <w:numId w:val="11"/>
        </w:numPr>
        <w:rPr>
          <w:lang w:val="en-GB"/>
        </w:rPr>
      </w:pPr>
      <w:r w:rsidRPr="00FC44A8">
        <w:rPr>
          <w:b/>
          <w:bCs/>
          <w:lang w:val="en-GB"/>
        </w:rPr>
        <w:t>11 civil society organizations and 3 regional hubs supported</w:t>
      </w:r>
      <w:r w:rsidRPr="00FC44A8">
        <w:rPr>
          <w:lang w:val="en-GB"/>
        </w:rPr>
        <w:t xml:space="preserve"> to advance tobacco control policies</w:t>
      </w:r>
    </w:p>
    <w:p w14:paraId="6F0700FF" w14:textId="02B01580" w:rsidR="004A07C1" w:rsidRPr="00FC44A8" w:rsidRDefault="004A07C1" w:rsidP="00FC44A8">
      <w:pPr>
        <w:pStyle w:val="ListParagraph"/>
        <w:numPr>
          <w:ilvl w:val="0"/>
          <w:numId w:val="11"/>
        </w:numPr>
        <w:rPr>
          <w:lang w:val="en-GB"/>
        </w:rPr>
      </w:pPr>
      <w:r w:rsidRPr="00FC44A8">
        <w:rPr>
          <w:b/>
          <w:bCs/>
          <w:lang w:val="en-GB"/>
        </w:rPr>
        <w:t>3 policy dialogues conducted</w:t>
      </w:r>
      <w:r w:rsidR="00FC44A8">
        <w:rPr>
          <w:b/>
          <w:bCs/>
          <w:lang w:val="en-GB"/>
        </w:rPr>
        <w:t>,</w:t>
      </w:r>
      <w:r w:rsidRPr="00FC44A8">
        <w:rPr>
          <w:lang w:val="en-GB"/>
        </w:rPr>
        <w:t xml:space="preserve"> reaching over </w:t>
      </w:r>
      <w:r w:rsidRPr="00755152">
        <w:rPr>
          <w:b/>
          <w:bCs/>
          <w:lang w:val="en-GB"/>
        </w:rPr>
        <w:t xml:space="preserve">100 </w:t>
      </w:r>
      <w:r w:rsidRPr="00FC44A8">
        <w:rPr>
          <w:lang w:val="en-GB"/>
        </w:rPr>
        <w:t>tobacco control actors and policymakers</w:t>
      </w:r>
    </w:p>
    <w:p w14:paraId="7ABE3BEE" w14:textId="67629646" w:rsidR="004A07C1" w:rsidRPr="00FC44A8" w:rsidRDefault="004A07C1" w:rsidP="00FC44A8">
      <w:pPr>
        <w:pStyle w:val="ListParagraph"/>
        <w:numPr>
          <w:ilvl w:val="0"/>
          <w:numId w:val="11"/>
        </w:numPr>
        <w:rPr>
          <w:lang w:val="en-GB"/>
        </w:rPr>
      </w:pPr>
      <w:r w:rsidRPr="00FC44A8">
        <w:rPr>
          <w:b/>
          <w:bCs/>
          <w:lang w:val="en-GB"/>
        </w:rPr>
        <w:t>3 AfCFTA-related studies produced</w:t>
      </w:r>
      <w:r w:rsidRPr="00FC44A8">
        <w:rPr>
          <w:lang w:val="en-GB"/>
        </w:rPr>
        <w:t xml:space="preserve"> supporting evidence-based tobacco control policy engagement</w:t>
      </w:r>
    </w:p>
    <w:p w14:paraId="6F0E1F0E" w14:textId="77777777" w:rsidR="004A07C1" w:rsidRPr="00FC44A8" w:rsidRDefault="004A07C1" w:rsidP="004A07C1">
      <w:pPr>
        <w:rPr>
          <w:b/>
          <w:bCs/>
          <w:lang w:val="en-GB"/>
        </w:rPr>
      </w:pPr>
      <w:r w:rsidRPr="00FC44A8">
        <w:rPr>
          <w:b/>
          <w:bCs/>
          <w:lang w:val="en-GB"/>
        </w:rPr>
        <w:t>Country-level impact includes:</w:t>
      </w:r>
    </w:p>
    <w:p w14:paraId="0BCA5732" w14:textId="59CAA1FD" w:rsidR="004A07C1" w:rsidRPr="00FC44A8" w:rsidRDefault="004A07C1" w:rsidP="00FC44A8">
      <w:pPr>
        <w:pStyle w:val="ListParagraph"/>
        <w:numPr>
          <w:ilvl w:val="0"/>
          <w:numId w:val="11"/>
        </w:numPr>
        <w:rPr>
          <w:lang w:val="en-GB"/>
        </w:rPr>
      </w:pPr>
      <w:r w:rsidRPr="009D583C">
        <w:rPr>
          <w:b/>
          <w:bCs/>
          <w:lang w:val="en-GB"/>
        </w:rPr>
        <w:lastRenderedPageBreak/>
        <w:t>Ghana, South Africa</w:t>
      </w:r>
      <w:r w:rsidRPr="00FC44A8">
        <w:rPr>
          <w:lang w:val="en-GB"/>
        </w:rPr>
        <w:t xml:space="preserve">, and regional institutions: biomedical research organizations strengthened, including the </w:t>
      </w:r>
      <w:r w:rsidRPr="00755152">
        <w:rPr>
          <w:b/>
          <w:bCs/>
          <w:lang w:val="en-GB"/>
        </w:rPr>
        <w:t>Science for Africa Foundation, AiBST, the Drug Innovation Group at the University of Ghana, the Africa Leadership Institute, and the Africa Diaspora Network</w:t>
      </w:r>
    </w:p>
    <w:p w14:paraId="6C7FDD6C" w14:textId="401F7503" w:rsidR="004A07C1" w:rsidRPr="00FC44A8" w:rsidRDefault="004A07C1" w:rsidP="00FC44A8">
      <w:pPr>
        <w:pStyle w:val="ListParagraph"/>
        <w:numPr>
          <w:ilvl w:val="0"/>
          <w:numId w:val="11"/>
        </w:numPr>
        <w:rPr>
          <w:lang w:val="en-GB"/>
        </w:rPr>
      </w:pPr>
      <w:r w:rsidRPr="00FC44A8">
        <w:rPr>
          <w:lang w:val="en-GB"/>
        </w:rPr>
        <w:t>Multiple African countries: civil society organizations and research institutions supported to strengthen policy engagement and service delivery</w:t>
      </w:r>
    </w:p>
    <w:p w14:paraId="005E6449" w14:textId="77777777" w:rsidR="004A07C1" w:rsidRPr="00884C7F" w:rsidRDefault="004A07C1" w:rsidP="004A07C1">
      <w:pPr>
        <w:rPr>
          <w:lang w:val="en-GB"/>
        </w:rPr>
      </w:pPr>
      <w:r w:rsidRPr="00884C7F">
        <w:rPr>
          <w:lang w:val="en-GB"/>
        </w:rPr>
        <w:t>Beyond institutional support, ACBF is also investing in system-wide enablers.</w:t>
      </w:r>
    </w:p>
    <w:p w14:paraId="4039F54C" w14:textId="77777777" w:rsidR="004A07C1" w:rsidRPr="00884C7F" w:rsidRDefault="004A07C1" w:rsidP="004A07C1">
      <w:pPr>
        <w:rPr>
          <w:lang w:val="en-GB"/>
        </w:rPr>
      </w:pPr>
      <w:r w:rsidRPr="00884C7F">
        <w:rPr>
          <w:lang w:val="en-GB"/>
        </w:rPr>
        <w:t>Continental networks such as WAAVP-AN strengthen collaboration among researchers, expand knowledge exchange, and improve capacity to address animal health and public health challenges.</w:t>
      </w:r>
    </w:p>
    <w:p w14:paraId="0A8447F8" w14:textId="77777777" w:rsidR="004A07C1" w:rsidRPr="00884C7F" w:rsidRDefault="004A07C1" w:rsidP="004A07C1">
      <w:pPr>
        <w:rPr>
          <w:b/>
          <w:bCs/>
          <w:lang w:val="en-GB"/>
        </w:rPr>
      </w:pPr>
      <w:r w:rsidRPr="00884C7F">
        <w:rPr>
          <w:b/>
          <w:bCs/>
          <w:lang w:val="en-GB"/>
        </w:rPr>
        <w:t>Beyond sector support: enabling institutional resilience</w:t>
      </w:r>
    </w:p>
    <w:p w14:paraId="0FC9B16A" w14:textId="77777777" w:rsidR="004A07C1" w:rsidRPr="00884C7F" w:rsidRDefault="004A07C1" w:rsidP="004A07C1">
      <w:pPr>
        <w:rPr>
          <w:lang w:val="en-GB"/>
        </w:rPr>
      </w:pPr>
      <w:r w:rsidRPr="00884C7F">
        <w:rPr>
          <w:lang w:val="en-GB"/>
        </w:rPr>
        <w:t>This work is about more than strengthening individual institutions.</w:t>
      </w:r>
    </w:p>
    <w:p w14:paraId="47A7EB73" w14:textId="77777777" w:rsidR="004A07C1" w:rsidRPr="00884C7F" w:rsidRDefault="004A07C1" w:rsidP="004A07C1">
      <w:pPr>
        <w:rPr>
          <w:lang w:val="en-GB"/>
        </w:rPr>
      </w:pPr>
      <w:r w:rsidRPr="00884C7F">
        <w:rPr>
          <w:lang w:val="en-GB"/>
        </w:rPr>
        <w:t>It is about enabling organizations to:</w:t>
      </w:r>
    </w:p>
    <w:p w14:paraId="1000809C" w14:textId="3CDBC47B" w:rsidR="004A07C1" w:rsidRPr="009D583C" w:rsidRDefault="004A07C1" w:rsidP="009D583C">
      <w:pPr>
        <w:pStyle w:val="ListParagraph"/>
        <w:numPr>
          <w:ilvl w:val="0"/>
          <w:numId w:val="11"/>
        </w:numPr>
        <w:rPr>
          <w:lang w:val="en-GB"/>
        </w:rPr>
      </w:pPr>
      <w:r w:rsidRPr="009D583C">
        <w:rPr>
          <w:lang w:val="en-GB"/>
        </w:rPr>
        <w:t>Improve governance and operational performance</w:t>
      </w:r>
    </w:p>
    <w:p w14:paraId="7E528E60" w14:textId="259930B4" w:rsidR="004A07C1" w:rsidRPr="009D583C" w:rsidRDefault="004A07C1" w:rsidP="009D583C">
      <w:pPr>
        <w:pStyle w:val="ListParagraph"/>
        <w:numPr>
          <w:ilvl w:val="0"/>
          <w:numId w:val="11"/>
        </w:numPr>
        <w:rPr>
          <w:lang w:val="en-GB"/>
        </w:rPr>
      </w:pPr>
      <w:r w:rsidRPr="009D583C">
        <w:rPr>
          <w:lang w:val="en-GB"/>
        </w:rPr>
        <w:t>Strengthen research and knowledge systems</w:t>
      </w:r>
    </w:p>
    <w:p w14:paraId="402CF16F" w14:textId="2DAB49FC" w:rsidR="004A07C1" w:rsidRPr="009D583C" w:rsidRDefault="004A07C1" w:rsidP="009D583C">
      <w:pPr>
        <w:pStyle w:val="ListParagraph"/>
        <w:numPr>
          <w:ilvl w:val="0"/>
          <w:numId w:val="11"/>
        </w:numPr>
        <w:rPr>
          <w:lang w:val="en-GB"/>
        </w:rPr>
      </w:pPr>
      <w:r w:rsidRPr="009D583C">
        <w:rPr>
          <w:lang w:val="en-GB"/>
        </w:rPr>
        <w:t>Enhance policy engagement and evidence-based decision-making</w:t>
      </w:r>
    </w:p>
    <w:p w14:paraId="17371335" w14:textId="51A0A98E" w:rsidR="004A07C1" w:rsidRPr="009D583C" w:rsidRDefault="004A07C1" w:rsidP="009D583C">
      <w:pPr>
        <w:pStyle w:val="ListParagraph"/>
        <w:numPr>
          <w:ilvl w:val="0"/>
          <w:numId w:val="11"/>
        </w:numPr>
        <w:rPr>
          <w:lang w:val="en-GB"/>
        </w:rPr>
      </w:pPr>
      <w:r w:rsidRPr="009D583C">
        <w:rPr>
          <w:lang w:val="en-GB"/>
        </w:rPr>
        <w:t>Deliver services that address development challenges</w:t>
      </w:r>
    </w:p>
    <w:p w14:paraId="5AD70671" w14:textId="32D85E15" w:rsidR="004A07C1" w:rsidRPr="00D71C69" w:rsidRDefault="004A07C1" w:rsidP="00C84C49">
      <w:pPr>
        <w:rPr>
          <w:lang w:val="en-GB"/>
        </w:rPr>
      </w:pPr>
      <w:r w:rsidRPr="00884C7F">
        <w:rPr>
          <w:lang w:val="en-GB"/>
        </w:rPr>
        <w:t>In doing so, ACBF supports a shift from fragmented institutional efforts to coordinated, resilient systems that sustain long-term impact.</w:t>
      </w:r>
    </w:p>
    <w:p w14:paraId="729B3C88" w14:textId="1DEE5246" w:rsidR="00C84C49" w:rsidRPr="00983BEA" w:rsidRDefault="00C84C49" w:rsidP="00C84C49">
      <w:p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b/>
          <w:bCs/>
          <w:sz w:val="22"/>
          <w:szCs w:val="22"/>
          <w:lang w:val="en-GB"/>
        </w:rPr>
        <w:t>Explore and engage</w:t>
      </w:r>
    </w:p>
    <w:p w14:paraId="486E1FAC" w14:textId="77777777" w:rsidR="00C84C49" w:rsidRPr="00983BEA" w:rsidRDefault="00C84C49" w:rsidP="00C84C49">
      <w:pPr>
        <w:numPr>
          <w:ilvl w:val="0"/>
          <w:numId w:val="6"/>
        </w:num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Download the program brochure</w:t>
      </w:r>
    </w:p>
    <w:p w14:paraId="43C1E379" w14:textId="77777777" w:rsidR="00C84C49" w:rsidRPr="00983BEA" w:rsidRDefault="00C84C49" w:rsidP="00C84C49">
      <w:pPr>
        <w:numPr>
          <w:ilvl w:val="0"/>
          <w:numId w:val="6"/>
        </w:num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Explore country results and impact stories</w:t>
      </w:r>
    </w:p>
    <w:p w14:paraId="00407892" w14:textId="48E6E52E" w:rsidR="00C84C49" w:rsidRPr="00983BEA" w:rsidRDefault="00551160" w:rsidP="00C84C49">
      <w:pPr>
        <w:rPr>
          <w:rFonts w:ascii="Raleway" w:hAnsi="Raleway"/>
          <w:sz w:val="22"/>
          <w:szCs w:val="22"/>
          <w:lang w:val="en-GB"/>
        </w:rPr>
      </w:pPr>
      <w:hyperlink r:id="rId5" w:history="1">
        <w:r w:rsidRPr="00983BEA">
          <w:rPr>
            <w:rStyle w:val="Hyperlink"/>
            <w:rFonts w:ascii="Raleway" w:hAnsi="Raleway"/>
            <w:sz w:val="22"/>
            <w:szCs w:val="22"/>
            <w:lang w:val="en-GB"/>
          </w:rPr>
          <w:t>https://www.acbf-pact.org/impact-stories/waavp-an-launch-a-new-era-for-veterinary-parasitology-in-africa/</w:t>
        </w:r>
      </w:hyperlink>
    </w:p>
    <w:p w14:paraId="0C2AD132" w14:textId="1145A571" w:rsidR="00551160" w:rsidRPr="00983BEA" w:rsidRDefault="00D3161B" w:rsidP="00C84C49">
      <w:pPr>
        <w:rPr>
          <w:rFonts w:ascii="Raleway" w:hAnsi="Raleway"/>
          <w:sz w:val="22"/>
          <w:szCs w:val="22"/>
          <w:lang w:val="en-GB"/>
        </w:rPr>
      </w:pPr>
      <w:hyperlink r:id="rId6" w:history="1">
        <w:r w:rsidRPr="00983BEA">
          <w:rPr>
            <w:rStyle w:val="Hyperlink"/>
            <w:rFonts w:ascii="Raleway" w:hAnsi="Raleway"/>
            <w:sz w:val="22"/>
            <w:szCs w:val="22"/>
            <w:lang w:val="en-GB"/>
          </w:rPr>
          <w:t>https://www.acbf-pact.org/impact-stories/2nd-africa-conference-on-tobacco-control-and-development-breaking-barriers-building-futures/</w:t>
        </w:r>
      </w:hyperlink>
    </w:p>
    <w:p w14:paraId="3892F07A" w14:textId="52D4C765" w:rsidR="00D3161B" w:rsidRPr="00983BEA" w:rsidRDefault="00D3161B" w:rsidP="00C84C49">
      <w:pPr>
        <w:rPr>
          <w:rFonts w:ascii="Raleway" w:hAnsi="Raleway"/>
          <w:sz w:val="22"/>
          <w:szCs w:val="22"/>
          <w:lang w:val="en-GB"/>
        </w:rPr>
      </w:pPr>
      <w:hyperlink r:id="rId7" w:history="1">
        <w:r w:rsidRPr="00983BEA">
          <w:rPr>
            <w:rStyle w:val="Hyperlink"/>
            <w:rFonts w:ascii="Raleway" w:hAnsi="Raleway"/>
            <w:sz w:val="22"/>
            <w:szCs w:val="22"/>
            <w:lang w:val="en-GB"/>
          </w:rPr>
          <w:t>https://www.acbf-pact.org/impact-stories/strengthening-capacity-for-sustainable-tobacco-control-in-africa-tc-iii/</w:t>
        </w:r>
      </w:hyperlink>
    </w:p>
    <w:p w14:paraId="445E23D3" w14:textId="77777777" w:rsidR="00C84C49" w:rsidRPr="00983BEA" w:rsidRDefault="00C84C49" w:rsidP="00C84C49">
      <w:p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b/>
          <w:bCs/>
          <w:sz w:val="22"/>
          <w:szCs w:val="22"/>
          <w:lang w:val="en-GB"/>
        </w:rPr>
        <w:t>Partner with ACBF</w:t>
      </w:r>
    </w:p>
    <w:p w14:paraId="6A9124A0" w14:textId="77777777" w:rsidR="00C84C49" w:rsidRPr="00983BEA" w:rsidRDefault="00C84C49" w:rsidP="00C84C49">
      <w:pPr>
        <w:rPr>
          <w:rFonts w:ascii="Raleway" w:hAnsi="Raleway"/>
          <w:sz w:val="22"/>
          <w:szCs w:val="22"/>
          <w:lang w:val="en-GB"/>
        </w:rPr>
      </w:pPr>
      <w:r w:rsidRPr="00983BEA">
        <w:rPr>
          <w:rFonts w:ascii="Raleway" w:hAnsi="Raleway"/>
          <w:sz w:val="22"/>
          <w:szCs w:val="22"/>
          <w:lang w:val="en-GB"/>
        </w:rPr>
        <w:t>Join us in strengthening the institutions that deliver solutions across health, research, and essential services in Africa.</w:t>
      </w:r>
    </w:p>
    <w:p w14:paraId="469CC89E" w14:textId="77777777" w:rsidR="00B11765" w:rsidRPr="00983BEA" w:rsidRDefault="00B11765">
      <w:pPr>
        <w:rPr>
          <w:rFonts w:ascii="Raleway" w:hAnsi="Raleway"/>
          <w:sz w:val="22"/>
          <w:szCs w:val="22"/>
        </w:rPr>
      </w:pPr>
    </w:p>
    <w:sectPr w:rsidR="00B11765" w:rsidRPr="00983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5058"/>
    <w:multiLevelType w:val="multilevel"/>
    <w:tmpl w:val="2E16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45FEE"/>
    <w:multiLevelType w:val="hybridMultilevel"/>
    <w:tmpl w:val="70EC903C"/>
    <w:lvl w:ilvl="0" w:tplc="21C26942"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E75A66"/>
    <w:multiLevelType w:val="multilevel"/>
    <w:tmpl w:val="9B66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F4181"/>
    <w:multiLevelType w:val="multilevel"/>
    <w:tmpl w:val="5A5A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334CB"/>
    <w:multiLevelType w:val="multilevel"/>
    <w:tmpl w:val="40A2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1647E"/>
    <w:multiLevelType w:val="multilevel"/>
    <w:tmpl w:val="E024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7249A0"/>
    <w:multiLevelType w:val="multilevel"/>
    <w:tmpl w:val="9DEC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AB545C"/>
    <w:multiLevelType w:val="multilevel"/>
    <w:tmpl w:val="24BC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873AA"/>
    <w:multiLevelType w:val="multilevel"/>
    <w:tmpl w:val="3B3C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6B608C"/>
    <w:multiLevelType w:val="multilevel"/>
    <w:tmpl w:val="497A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99619A"/>
    <w:multiLevelType w:val="multilevel"/>
    <w:tmpl w:val="4C24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07505">
    <w:abstractNumId w:val="0"/>
  </w:num>
  <w:num w:numId="2" w16cid:durableId="1644233873">
    <w:abstractNumId w:val="4"/>
  </w:num>
  <w:num w:numId="3" w16cid:durableId="837617226">
    <w:abstractNumId w:val="7"/>
  </w:num>
  <w:num w:numId="4" w16cid:durableId="803423158">
    <w:abstractNumId w:val="8"/>
  </w:num>
  <w:num w:numId="5" w16cid:durableId="1983273180">
    <w:abstractNumId w:val="6"/>
  </w:num>
  <w:num w:numId="6" w16cid:durableId="1429617323">
    <w:abstractNumId w:val="3"/>
  </w:num>
  <w:num w:numId="7" w16cid:durableId="613363693">
    <w:abstractNumId w:val="9"/>
  </w:num>
  <w:num w:numId="8" w16cid:durableId="17197814">
    <w:abstractNumId w:val="5"/>
  </w:num>
  <w:num w:numId="9" w16cid:durableId="1351447242">
    <w:abstractNumId w:val="2"/>
  </w:num>
  <w:num w:numId="10" w16cid:durableId="736439738">
    <w:abstractNumId w:val="10"/>
  </w:num>
  <w:num w:numId="11" w16cid:durableId="1921451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50"/>
    <w:rsid w:val="000E3C6C"/>
    <w:rsid w:val="001414E3"/>
    <w:rsid w:val="00186DA9"/>
    <w:rsid w:val="003A5EF9"/>
    <w:rsid w:val="004742CE"/>
    <w:rsid w:val="004A07C1"/>
    <w:rsid w:val="00551160"/>
    <w:rsid w:val="00587B18"/>
    <w:rsid w:val="006A3FD7"/>
    <w:rsid w:val="006E691A"/>
    <w:rsid w:val="006F13F3"/>
    <w:rsid w:val="00710474"/>
    <w:rsid w:val="00720A5B"/>
    <w:rsid w:val="00741457"/>
    <w:rsid w:val="00755152"/>
    <w:rsid w:val="007A2B43"/>
    <w:rsid w:val="00862FC0"/>
    <w:rsid w:val="00915C24"/>
    <w:rsid w:val="00983BEA"/>
    <w:rsid w:val="009D583C"/>
    <w:rsid w:val="00A02E16"/>
    <w:rsid w:val="00A934B2"/>
    <w:rsid w:val="00B11765"/>
    <w:rsid w:val="00B834EA"/>
    <w:rsid w:val="00C84C49"/>
    <w:rsid w:val="00C94D50"/>
    <w:rsid w:val="00CD6EB9"/>
    <w:rsid w:val="00D3161B"/>
    <w:rsid w:val="00D71C69"/>
    <w:rsid w:val="00E7154E"/>
    <w:rsid w:val="00FC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CE8DF"/>
  <w15:chartTrackingRefBased/>
  <w15:docId w15:val="{3BE43686-8432-47A6-A68F-E9D1958C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D5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D5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D5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D5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D50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D5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D50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D5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D50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94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D5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D5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94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D50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C94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D50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94D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11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bf-pact.org/impact-stories/strengthening-capacity-for-sustainable-tobacco-control-in-africa-tc-i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bf-pact.org/impact-stories/2nd-africa-conference-on-tobacco-control-and-development-breaking-barriers-building-futures/" TargetMode="External"/><Relationship Id="rId5" Type="http://schemas.openxmlformats.org/officeDocument/2006/relationships/hyperlink" Target="https://www.acbf-pact.org/impact-stories/waavp-an-launch-a-new-era-for-veterinary-parasitology-in-afric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5679</Characters>
  <Application>Microsoft Office Word</Application>
  <DocSecurity>0</DocSecurity>
  <Lines>115</Lines>
  <Paragraphs>70</Paragraphs>
  <ScaleCrop>false</ScaleCrop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Tih</dc:creator>
  <cp:keywords/>
  <dc:description/>
  <cp:lastModifiedBy>Fatou Ndeye  Diouf</cp:lastModifiedBy>
  <cp:revision>3</cp:revision>
  <dcterms:created xsi:type="dcterms:W3CDTF">2026-04-13T08:54:00Z</dcterms:created>
  <dcterms:modified xsi:type="dcterms:W3CDTF">2026-04-13T08:55:00Z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8202c312-5209-4bd2-823b-f05defb54116</vt:lpwstr>
  </property>
</Properties>
</file>